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4A5" w:rsidRDefault="00D334A5">
      <w:r>
        <w:rPr>
          <w:rFonts w:hint="eastAsia"/>
        </w:rPr>
        <w:t>【國際移民政策、人權公約及多元文化議題探討】</w:t>
      </w:r>
    </w:p>
    <w:p w:rsidR="00D334A5" w:rsidRDefault="00D334A5">
      <w:r>
        <w:rPr>
          <w:rFonts w:hint="eastAsia"/>
        </w:rPr>
        <w:t>課程大綱：</w:t>
      </w:r>
    </w:p>
    <w:p w:rsidR="00D334A5" w:rsidRDefault="00D334A5" w:rsidP="00D334A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新住民及其</w:t>
      </w:r>
      <w:proofErr w:type="gramStart"/>
      <w:r>
        <w:rPr>
          <w:rFonts w:hint="eastAsia"/>
        </w:rPr>
        <w:t>子女教輔政策</w:t>
      </w:r>
      <w:proofErr w:type="gramEnd"/>
      <w:r>
        <w:rPr>
          <w:rFonts w:hint="eastAsia"/>
        </w:rPr>
        <w:t>及國際移民政策的發展</w:t>
      </w:r>
    </w:p>
    <w:p w:rsidR="00D334A5" w:rsidRDefault="00D334A5" w:rsidP="00D334A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簡介國際人權公約</w:t>
      </w:r>
      <w:r>
        <w:rPr>
          <w:rFonts w:hint="eastAsia"/>
        </w:rPr>
        <w:t>ICERD</w:t>
      </w:r>
    </w:p>
    <w:p w:rsidR="00D334A5" w:rsidRDefault="00D334A5" w:rsidP="00D334A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新住民基本法及多元文化的推動</w:t>
      </w:r>
      <w:bookmarkStart w:id="0" w:name="_GoBack"/>
      <w:bookmarkEnd w:id="0"/>
    </w:p>
    <w:sectPr w:rsidR="00D334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13662"/>
    <w:multiLevelType w:val="hybridMultilevel"/>
    <w:tmpl w:val="C2AE4528"/>
    <w:lvl w:ilvl="0" w:tplc="E2463A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A5"/>
    <w:rsid w:val="00D3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6B441"/>
  <w15:chartTrackingRefBased/>
  <w15:docId w15:val="{9AF2979D-1ED2-4BF5-A164-650D12F8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nccu_tisec nccu_tisec</dc:creator>
  <cp:keywords/>
  <dc:description/>
  <cp:lastModifiedBy>nccu_tisec nccu_tisec</cp:lastModifiedBy>
  <cp:revision>1</cp:revision>
  <dcterms:created xsi:type="dcterms:W3CDTF">2024-07-18T07:53:00Z</dcterms:created>
  <dcterms:modified xsi:type="dcterms:W3CDTF">2024-07-18T07:56:00Z</dcterms:modified>
</cp:coreProperties>
</file>